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F93" w:rsidRPr="003F1F93" w:rsidRDefault="003F1F93" w:rsidP="003F1F93">
      <w:pPr>
        <w:spacing w:before="180" w:after="180" w:line="360" w:lineRule="auto"/>
        <w:ind w:firstLine="720"/>
        <w:outlineLvl w:val="1"/>
        <w:rPr>
          <w:rFonts w:eastAsia="Times New Roman" w:cs="Times New Roman"/>
          <w:b/>
          <w:bCs/>
          <w:color w:val="2E2E2E"/>
          <w:sz w:val="33"/>
          <w:szCs w:val="33"/>
        </w:rPr>
      </w:pPr>
      <w:bookmarkStart w:id="0" w:name="_GoBack"/>
      <w:r w:rsidRPr="003F1F93">
        <w:rPr>
          <w:rFonts w:eastAsia="Times New Roman" w:cs="Times New Roman"/>
          <w:b/>
          <w:bCs/>
          <w:color w:val="2E2E2E"/>
          <w:sz w:val="33"/>
          <w:szCs w:val="33"/>
        </w:rPr>
        <w:t>10 trường hợp khởi tố vụ án hình sự khi có yêu cầu của bị hại</w:t>
      </w:r>
    </w:p>
    <w:p w:rsidR="003F1F93" w:rsidRPr="003F1F93" w:rsidRDefault="003F1F93" w:rsidP="003F1F93">
      <w:pPr>
        <w:spacing w:before="180" w:after="180" w:line="360" w:lineRule="auto"/>
        <w:ind w:firstLine="720"/>
        <w:rPr>
          <w:rFonts w:eastAsia="Times New Roman" w:cs="Times New Roman"/>
          <w:color w:val="2E2E2E"/>
          <w:sz w:val="27"/>
          <w:szCs w:val="27"/>
        </w:rPr>
      </w:pPr>
      <w:r w:rsidRPr="003F1F93">
        <w:rPr>
          <w:rFonts w:eastAsia="Times New Roman" w:cs="Times New Roman"/>
          <w:color w:val="2E2E2E"/>
          <w:sz w:val="27"/>
          <w:szCs w:val="27"/>
        </w:rPr>
        <w:t>Điều 155 </w:t>
      </w:r>
      <w:hyperlink r:id="rId4" w:history="1">
        <w:r w:rsidRPr="003F1F93">
          <w:rPr>
            <w:rFonts w:eastAsia="Times New Roman" w:cs="Times New Roman"/>
            <w:color w:val="A67C52"/>
            <w:sz w:val="27"/>
            <w:szCs w:val="27"/>
            <w:u w:val="single"/>
          </w:rPr>
          <w:t>Bộ luật Tố tụng hình sự 2015</w:t>
        </w:r>
      </w:hyperlink>
      <w:r w:rsidRPr="003F1F93">
        <w:rPr>
          <w:rFonts w:eastAsia="Times New Roman" w:cs="Times New Roman"/>
          <w:color w:val="2E2E2E"/>
          <w:sz w:val="27"/>
          <w:szCs w:val="27"/>
        </w:rPr>
        <w:t xml:space="preserve"> quy định: Chỉ được khởi tố vụ án hình sự về tội phạm quy định tại khoản 1 các điều 134, 135, 136, 138, 139, 141, 143, 155, 156 </w:t>
      </w:r>
      <w:bookmarkEnd w:id="0"/>
      <w:r w:rsidRPr="003F1F93">
        <w:rPr>
          <w:rFonts w:eastAsia="Times New Roman" w:cs="Times New Roman"/>
          <w:color w:val="2E2E2E"/>
          <w:sz w:val="27"/>
          <w:szCs w:val="27"/>
        </w:rPr>
        <w:t>và 226 của </w:t>
      </w:r>
      <w:hyperlink r:id="rId5" w:history="1">
        <w:r w:rsidRPr="003F1F93">
          <w:rPr>
            <w:rFonts w:eastAsia="Times New Roman" w:cs="Times New Roman"/>
            <w:color w:val="A67C52"/>
            <w:sz w:val="27"/>
            <w:szCs w:val="27"/>
            <w:u w:val="single"/>
          </w:rPr>
          <w:t>Bộ luật hình sự</w:t>
        </w:r>
      </w:hyperlink>
      <w:hyperlink r:id="rId6" w:history="1">
        <w:r w:rsidRPr="003F1F93">
          <w:rPr>
            <w:rFonts w:eastAsia="Times New Roman" w:cs="Times New Roman"/>
            <w:color w:val="A67C52"/>
            <w:sz w:val="27"/>
            <w:szCs w:val="27"/>
            <w:u w:val="single"/>
          </w:rPr>
          <w:t> 2015</w:t>
        </w:r>
      </w:hyperlink>
      <w:r w:rsidRPr="003F1F93">
        <w:rPr>
          <w:rFonts w:eastAsia="Times New Roman" w:cs="Times New Roman"/>
          <w:color w:val="2E2E2E"/>
          <w:sz w:val="27"/>
          <w:szCs w:val="27"/>
        </w:rPr>
        <w:t> (sửa đổi, bổ sung 2017) khi có yêu cầu của bị hại hoặc người đại diện của bị hại là người dưới 18 tuổi, người có nhược điểm về tâm thần hoặc thể chất hoặc đã chết, cụ thể:</w:t>
      </w:r>
    </w:p>
    <w:p w:rsidR="003F1F93" w:rsidRPr="003F1F93" w:rsidRDefault="003F1F93" w:rsidP="003F1F93">
      <w:pPr>
        <w:spacing w:before="180" w:after="180" w:line="360" w:lineRule="auto"/>
        <w:ind w:firstLine="720"/>
        <w:rPr>
          <w:rFonts w:eastAsia="Times New Roman" w:cs="Times New Roman"/>
          <w:color w:val="2E2E2E"/>
          <w:sz w:val="27"/>
          <w:szCs w:val="27"/>
        </w:rPr>
      </w:pPr>
      <w:r w:rsidRPr="003F1F93">
        <w:rPr>
          <w:rFonts w:eastAsia="Times New Roman" w:cs="Times New Roman"/>
          <w:i/>
          <w:iCs/>
          <w:color w:val="2E2E2E"/>
          <w:sz w:val="27"/>
          <w:szCs w:val="27"/>
        </w:rPr>
        <w:t>Trường hợp 1:</w:t>
      </w:r>
      <w:r w:rsidRPr="003F1F93">
        <w:rPr>
          <w:rFonts w:eastAsia="Times New Roman" w:cs="Times New Roman"/>
          <w:color w:val="2E2E2E"/>
          <w:sz w:val="27"/>
          <w:szCs w:val="27"/>
        </w:rPr>
        <w:t> Tội cố ý gây thương tích hoặc gây tổn hại cho sức khỏe của người khác (Khoản 1 Điều 134).</w:t>
      </w:r>
    </w:p>
    <w:p w:rsidR="003F1F93" w:rsidRPr="003F1F93" w:rsidRDefault="003F1F93" w:rsidP="003F1F93">
      <w:pPr>
        <w:spacing w:before="180" w:after="180" w:line="360" w:lineRule="auto"/>
        <w:ind w:firstLine="720"/>
        <w:rPr>
          <w:rFonts w:eastAsia="Times New Roman" w:cs="Times New Roman"/>
          <w:color w:val="2E2E2E"/>
          <w:sz w:val="27"/>
          <w:szCs w:val="27"/>
        </w:rPr>
      </w:pPr>
      <w:r w:rsidRPr="003F1F93">
        <w:rPr>
          <w:rFonts w:eastAsia="Times New Roman" w:cs="Times New Roman"/>
          <w:i/>
          <w:iCs/>
          <w:color w:val="2E2E2E"/>
          <w:sz w:val="27"/>
          <w:szCs w:val="27"/>
        </w:rPr>
        <w:t>Trường hợp 2</w:t>
      </w:r>
      <w:r w:rsidRPr="003F1F93">
        <w:rPr>
          <w:rFonts w:eastAsia="Times New Roman" w:cs="Times New Roman"/>
          <w:color w:val="2E2E2E"/>
          <w:sz w:val="27"/>
          <w:szCs w:val="27"/>
        </w:rPr>
        <w:t>: Tội cố ý gây thương tích hoặc gây tổn hại cho sức khỏe của người khác trong trạng thái tinh thần bị kích động mạnh (Khoản 1 Điều 135).</w:t>
      </w:r>
    </w:p>
    <w:p w:rsidR="003F1F93" w:rsidRPr="003F1F93" w:rsidRDefault="003F1F93" w:rsidP="003F1F93">
      <w:pPr>
        <w:spacing w:before="180" w:after="180" w:line="360" w:lineRule="auto"/>
        <w:ind w:firstLine="720"/>
        <w:rPr>
          <w:rFonts w:eastAsia="Times New Roman" w:cs="Times New Roman"/>
          <w:color w:val="2E2E2E"/>
          <w:sz w:val="27"/>
          <w:szCs w:val="27"/>
        </w:rPr>
      </w:pPr>
      <w:r w:rsidRPr="003F1F93">
        <w:rPr>
          <w:rFonts w:eastAsia="Times New Roman" w:cs="Times New Roman"/>
          <w:i/>
          <w:iCs/>
          <w:color w:val="2E2E2E"/>
          <w:sz w:val="27"/>
          <w:szCs w:val="27"/>
        </w:rPr>
        <w:t>Trường hợp 3</w:t>
      </w:r>
      <w:r w:rsidRPr="003F1F93">
        <w:rPr>
          <w:rFonts w:eastAsia="Times New Roman" w:cs="Times New Roman"/>
          <w:color w:val="2E2E2E"/>
          <w:sz w:val="27"/>
          <w:szCs w:val="27"/>
        </w:rPr>
        <w:t>: Tội cố ý gây thương tích hoặc gây tổn hại cho sức khỏe của người khác do vượt quá giới hạn phòng vệ chính đáng hoặc do vượt quá mức cần thiết khi bắt giữ người phạm tội (Khoản 1 Điều 136).</w:t>
      </w:r>
    </w:p>
    <w:p w:rsidR="003F1F93" w:rsidRPr="003F1F93" w:rsidRDefault="003F1F93" w:rsidP="003F1F93">
      <w:pPr>
        <w:spacing w:before="180" w:after="180" w:line="360" w:lineRule="auto"/>
        <w:ind w:firstLine="720"/>
        <w:rPr>
          <w:rFonts w:eastAsia="Times New Roman" w:cs="Times New Roman"/>
          <w:color w:val="2E2E2E"/>
          <w:sz w:val="27"/>
          <w:szCs w:val="27"/>
        </w:rPr>
      </w:pPr>
      <w:r w:rsidRPr="003F1F93">
        <w:rPr>
          <w:rFonts w:eastAsia="Times New Roman" w:cs="Times New Roman"/>
          <w:i/>
          <w:iCs/>
          <w:color w:val="2E2E2E"/>
          <w:sz w:val="27"/>
          <w:szCs w:val="27"/>
        </w:rPr>
        <w:t>Trường hợp 4</w:t>
      </w:r>
      <w:r w:rsidRPr="003F1F93">
        <w:rPr>
          <w:rFonts w:eastAsia="Times New Roman" w:cs="Times New Roman"/>
          <w:color w:val="2E2E2E"/>
          <w:sz w:val="27"/>
          <w:szCs w:val="27"/>
        </w:rPr>
        <w:t>: Tội vô ý gây thương tích hoặc gây tổn hại cho sức khỏe của người khác (Khoản 1 Điều 138).</w:t>
      </w:r>
    </w:p>
    <w:p w:rsidR="003F1F93" w:rsidRPr="003F1F93" w:rsidRDefault="003F1F93" w:rsidP="003F1F93">
      <w:pPr>
        <w:spacing w:before="180" w:after="180" w:line="360" w:lineRule="auto"/>
        <w:ind w:firstLine="720"/>
        <w:rPr>
          <w:rFonts w:eastAsia="Times New Roman" w:cs="Times New Roman"/>
          <w:color w:val="2E2E2E"/>
          <w:sz w:val="27"/>
          <w:szCs w:val="27"/>
        </w:rPr>
      </w:pPr>
      <w:r w:rsidRPr="003F1F93">
        <w:rPr>
          <w:rFonts w:eastAsia="Times New Roman" w:cs="Times New Roman"/>
          <w:i/>
          <w:iCs/>
          <w:color w:val="2E2E2E"/>
          <w:sz w:val="27"/>
          <w:szCs w:val="27"/>
        </w:rPr>
        <w:t>Trường hợp 5</w:t>
      </w:r>
      <w:r w:rsidRPr="003F1F93">
        <w:rPr>
          <w:rFonts w:eastAsia="Times New Roman" w:cs="Times New Roman"/>
          <w:color w:val="2E2E2E"/>
          <w:sz w:val="27"/>
          <w:szCs w:val="27"/>
        </w:rPr>
        <w:t>: Tội vô ý gây thương tích hoặc gây tổn hại cho sức khỏe của người khác do vi phạm quy tắc nghề nghiệp hoặc quy tắc hành chính (Khoản 1 Điều 139).</w:t>
      </w:r>
    </w:p>
    <w:p w:rsidR="003F1F93" w:rsidRPr="003F1F93" w:rsidRDefault="003F1F93" w:rsidP="003F1F93">
      <w:pPr>
        <w:spacing w:before="180" w:after="180" w:line="360" w:lineRule="auto"/>
        <w:ind w:firstLine="720"/>
        <w:rPr>
          <w:rFonts w:eastAsia="Times New Roman" w:cs="Times New Roman"/>
          <w:color w:val="2E2E2E"/>
          <w:sz w:val="27"/>
          <w:szCs w:val="27"/>
        </w:rPr>
      </w:pPr>
      <w:r w:rsidRPr="003F1F93">
        <w:rPr>
          <w:rFonts w:eastAsia="Times New Roman" w:cs="Times New Roman"/>
          <w:i/>
          <w:iCs/>
          <w:color w:val="2E2E2E"/>
          <w:sz w:val="27"/>
          <w:szCs w:val="27"/>
        </w:rPr>
        <w:t>Trường hợp 6</w:t>
      </w:r>
      <w:r w:rsidRPr="003F1F93">
        <w:rPr>
          <w:rFonts w:eastAsia="Times New Roman" w:cs="Times New Roman"/>
          <w:color w:val="2E2E2E"/>
          <w:sz w:val="27"/>
          <w:szCs w:val="27"/>
        </w:rPr>
        <w:t>: Tội hiếp dâm (Khoản 1 Điều 141).</w:t>
      </w:r>
    </w:p>
    <w:p w:rsidR="003F1F93" w:rsidRPr="003F1F93" w:rsidRDefault="003F1F93" w:rsidP="003F1F93">
      <w:pPr>
        <w:spacing w:before="180" w:after="180" w:line="360" w:lineRule="auto"/>
        <w:ind w:firstLine="720"/>
        <w:rPr>
          <w:rFonts w:eastAsia="Times New Roman" w:cs="Times New Roman"/>
          <w:color w:val="2E2E2E"/>
          <w:sz w:val="27"/>
          <w:szCs w:val="27"/>
        </w:rPr>
      </w:pPr>
      <w:r w:rsidRPr="003F1F93">
        <w:rPr>
          <w:rFonts w:eastAsia="Times New Roman" w:cs="Times New Roman"/>
          <w:i/>
          <w:iCs/>
          <w:color w:val="2E2E2E"/>
          <w:sz w:val="27"/>
          <w:szCs w:val="27"/>
        </w:rPr>
        <w:t>Trường hợp 7</w:t>
      </w:r>
      <w:r w:rsidRPr="003F1F93">
        <w:rPr>
          <w:rFonts w:eastAsia="Times New Roman" w:cs="Times New Roman"/>
          <w:color w:val="2E2E2E"/>
          <w:sz w:val="27"/>
          <w:szCs w:val="27"/>
        </w:rPr>
        <w:t>: Tội cưỡng dâm (Khoản 1 Điều 143).</w:t>
      </w:r>
    </w:p>
    <w:p w:rsidR="003F1F93" w:rsidRPr="003F1F93" w:rsidRDefault="003F1F93" w:rsidP="003F1F93">
      <w:pPr>
        <w:spacing w:before="180" w:after="180" w:line="360" w:lineRule="auto"/>
        <w:ind w:firstLine="720"/>
        <w:rPr>
          <w:rFonts w:eastAsia="Times New Roman" w:cs="Times New Roman"/>
          <w:color w:val="2E2E2E"/>
          <w:sz w:val="27"/>
          <w:szCs w:val="27"/>
        </w:rPr>
      </w:pPr>
      <w:r w:rsidRPr="003F1F93">
        <w:rPr>
          <w:rFonts w:eastAsia="Times New Roman" w:cs="Times New Roman"/>
          <w:i/>
          <w:iCs/>
          <w:color w:val="2E2E2E"/>
          <w:sz w:val="27"/>
          <w:szCs w:val="27"/>
        </w:rPr>
        <w:t>Trường hợp 8</w:t>
      </w:r>
      <w:r w:rsidRPr="003F1F93">
        <w:rPr>
          <w:rFonts w:eastAsia="Times New Roman" w:cs="Times New Roman"/>
          <w:color w:val="2E2E2E"/>
          <w:sz w:val="27"/>
          <w:szCs w:val="27"/>
        </w:rPr>
        <w:t>: Tội làm nhục người khác (Khoản 1 Điều 155).</w:t>
      </w:r>
    </w:p>
    <w:p w:rsidR="003F1F93" w:rsidRPr="003F1F93" w:rsidRDefault="003F1F93" w:rsidP="003F1F93">
      <w:pPr>
        <w:spacing w:before="180" w:after="180" w:line="360" w:lineRule="auto"/>
        <w:ind w:firstLine="720"/>
        <w:rPr>
          <w:rFonts w:eastAsia="Times New Roman" w:cs="Times New Roman"/>
          <w:color w:val="2E2E2E"/>
          <w:sz w:val="27"/>
          <w:szCs w:val="27"/>
        </w:rPr>
      </w:pPr>
      <w:r w:rsidRPr="003F1F93">
        <w:rPr>
          <w:rFonts w:eastAsia="Times New Roman" w:cs="Times New Roman"/>
          <w:i/>
          <w:iCs/>
          <w:color w:val="2E2E2E"/>
          <w:sz w:val="27"/>
          <w:szCs w:val="27"/>
        </w:rPr>
        <w:t>Trường hợp 9:</w:t>
      </w:r>
      <w:r w:rsidRPr="003F1F93">
        <w:rPr>
          <w:rFonts w:eastAsia="Times New Roman" w:cs="Times New Roman"/>
          <w:color w:val="2E2E2E"/>
          <w:sz w:val="27"/>
          <w:szCs w:val="27"/>
        </w:rPr>
        <w:t> Tội vu khống (Khoản 1 Điều 156)</w:t>
      </w:r>
    </w:p>
    <w:p w:rsidR="003F1F93" w:rsidRPr="003F1F93" w:rsidRDefault="003F1F93" w:rsidP="003F1F93">
      <w:pPr>
        <w:spacing w:before="180" w:after="180" w:line="360" w:lineRule="auto"/>
        <w:ind w:firstLine="720"/>
        <w:rPr>
          <w:rFonts w:eastAsia="Times New Roman" w:cs="Times New Roman"/>
          <w:color w:val="2E2E2E"/>
          <w:sz w:val="27"/>
          <w:szCs w:val="27"/>
        </w:rPr>
      </w:pPr>
      <w:r w:rsidRPr="003F1F93">
        <w:rPr>
          <w:rFonts w:eastAsia="Times New Roman" w:cs="Times New Roman"/>
          <w:i/>
          <w:iCs/>
          <w:color w:val="2E2E2E"/>
          <w:sz w:val="27"/>
          <w:szCs w:val="27"/>
        </w:rPr>
        <w:t>Trường hợp 10</w:t>
      </w:r>
      <w:r w:rsidRPr="003F1F93">
        <w:rPr>
          <w:rFonts w:eastAsia="Times New Roman" w:cs="Times New Roman"/>
          <w:color w:val="2E2E2E"/>
          <w:sz w:val="27"/>
          <w:szCs w:val="27"/>
        </w:rPr>
        <w:t>: Tội xâm phạm quyền Sở hữu công nghiệp (Khoản 1 Điều 226).</w:t>
      </w:r>
    </w:p>
    <w:p w:rsidR="00EB5AB5" w:rsidRPr="003F1F93" w:rsidRDefault="00EB5AB5" w:rsidP="003F1F93">
      <w:pPr>
        <w:spacing w:line="360" w:lineRule="auto"/>
        <w:ind w:firstLine="720"/>
        <w:rPr>
          <w:rFonts w:cs="Times New Roman"/>
        </w:rPr>
      </w:pPr>
    </w:p>
    <w:sectPr w:rsidR="00EB5AB5" w:rsidRPr="003F1F93"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93"/>
    <w:rsid w:val="003F1F93"/>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81108-7F6C-47C6-94D8-637A1127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Strong">
    <w:name w:val="Strong"/>
    <w:basedOn w:val="DefaultParagraphFont"/>
    <w:uiPriority w:val="22"/>
    <w:qFormat/>
    <w:rsid w:val="003F1F93"/>
    <w:rPr>
      <w:b/>
      <w:bCs/>
    </w:rPr>
  </w:style>
  <w:style w:type="paragraph" w:styleId="NormalWeb">
    <w:name w:val="Normal (Web)"/>
    <w:basedOn w:val="Normal"/>
    <w:uiPriority w:val="99"/>
    <w:semiHidden/>
    <w:unhideWhenUsed/>
    <w:rsid w:val="003F1F93"/>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3F1F93"/>
    <w:rPr>
      <w:color w:val="0000FF"/>
      <w:u w:val="single"/>
    </w:rPr>
  </w:style>
  <w:style w:type="character" w:styleId="Emphasis">
    <w:name w:val="Emphasis"/>
    <w:basedOn w:val="DefaultParagraphFont"/>
    <w:uiPriority w:val="20"/>
    <w:qFormat/>
    <w:rsid w:val="003F1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16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hinh-su/bo-luat-hinh-su-2015-101324-d1.html" TargetMode="External"/><Relationship Id="rId5" Type="http://schemas.openxmlformats.org/officeDocument/2006/relationships/hyperlink" Target="https://luatvietnam.vn/hinh-su/bo-luat-hinh-su-2015-101324-d1.html" TargetMode="External"/><Relationship Id="rId4" Type="http://schemas.openxmlformats.org/officeDocument/2006/relationships/hyperlink" Target="https://luatvietnam.vn/hanh-chinh/luat-101-2015-qh13-quoc-hoi-101322-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2024-01-11T03:55:00Z</dcterms:created>
  <dcterms:modified xsi:type="dcterms:W3CDTF">2024-01-11T03:56:00Z</dcterms:modified>
</cp:coreProperties>
</file>